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9BC" w:rsidRDefault="009319BC" w:rsidP="009319BC">
      <w:pPr>
        <w:outlineLvl w:val="0"/>
        <w:rPr>
          <w:b/>
        </w:rPr>
      </w:pPr>
      <w:r w:rsidRPr="00542765">
        <w:rPr>
          <w:b/>
        </w:rPr>
        <w:t>MATRIZ BASE DE PUNTOS PROPUESTA TÉCNICA</w:t>
      </w:r>
      <w:r>
        <w:rPr>
          <w:b/>
        </w:rPr>
        <w:t xml:space="preserve"> A ACREDITAR POR EL LICITANTE O AL MENOS UNO DE LOS MIEMBROS DEL CONSORCIO.</w:t>
      </w:r>
    </w:p>
    <w:p w:rsidR="00AD310F" w:rsidRPr="00542765" w:rsidRDefault="00AD310F" w:rsidP="009319BC">
      <w:pPr>
        <w:outlineLvl w:val="0"/>
        <w:rPr>
          <w:b/>
        </w:rPr>
      </w:pPr>
    </w:p>
    <w:tbl>
      <w:tblPr>
        <w:tblW w:w="4928" w:type="pct"/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294"/>
        <w:gridCol w:w="19"/>
        <w:gridCol w:w="237"/>
        <w:gridCol w:w="2199"/>
        <w:gridCol w:w="919"/>
        <w:gridCol w:w="1393"/>
        <w:gridCol w:w="50"/>
        <w:gridCol w:w="662"/>
        <w:gridCol w:w="53"/>
        <w:gridCol w:w="116"/>
        <w:gridCol w:w="19"/>
        <w:gridCol w:w="11"/>
        <w:gridCol w:w="931"/>
        <w:gridCol w:w="792"/>
        <w:gridCol w:w="1105"/>
        <w:gridCol w:w="738"/>
      </w:tblGrid>
      <w:tr w:rsidR="00AD310F" w:rsidRPr="00BE2517" w:rsidTr="00BC779C">
        <w:trPr>
          <w:trHeight w:val="28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CDDC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szCs w:val="22"/>
                <w:lang w:eastAsia="en-US"/>
              </w:rPr>
              <w:t>MATRIZ BASE DE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4613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Propuesta Técnica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 </w:t>
            </w:r>
          </w:p>
        </w:tc>
      </w:tr>
      <w:tr w:rsidR="00AD310F" w:rsidRPr="00BE2517" w:rsidTr="00BC779C">
        <w:trPr>
          <w:trHeight w:val="280"/>
        </w:trPr>
        <w:tc>
          <w:tcPr>
            <w:tcW w:w="4613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I. Calidad en la Obra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15 puntos</w:t>
            </w:r>
          </w:p>
        </w:tc>
      </w:tr>
      <w:tr w:rsidR="00AD310F" w:rsidRPr="00BE2517" w:rsidTr="00F2786D">
        <w:trPr>
          <w:trHeight w:val="280"/>
        </w:trPr>
        <w:tc>
          <w:tcPr>
            <w:tcW w:w="3115" w:type="pct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F2786D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Materiales y equipos 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de instalación permanente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 w:firstLine="28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Mano de obra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  <w:r w:rsidR="00F2786D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c)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Maquinaria y equipo de construcción.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Organigrama del equipo de Dirección y Coordinación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e)</w:t>
            </w:r>
          </w:p>
        </w:tc>
        <w:tc>
          <w:tcPr>
            <w:tcW w:w="1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CF6999" w:rsidP="00F2786D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Descripción de la planeación integral, incluyendo el procedimiento constructivo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 f) 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4B50A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Programa  general y </w:t>
            </w:r>
            <w:r w:rsidR="004B50AA"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programas </w:t>
            </w: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específicos de obra con asignación de recurso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</w:tr>
      <w:tr w:rsidR="00AD310F" w:rsidRPr="00BE2517" w:rsidTr="00F2786D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g)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Sistema de aseguramiento de la calidad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280"/>
        </w:trPr>
        <w:tc>
          <w:tcPr>
            <w:tcW w:w="2679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II. Experiencia y especialidad del licitante en servicios de la misma naturaleza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15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1441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36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a.     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 xml:space="preserve">Capacidad de los Recursos Humanos  </w:t>
            </w: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8 puntos</w:t>
            </w: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AD310F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del equipo de trabajo en obras similares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310F" w:rsidRPr="00B61004" w:rsidRDefault="00AD310F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2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E00947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E00947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0.3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A213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1.2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a2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Competencia o Habilidad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4.5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0B57F6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a3.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Dominio de herramientas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pStyle w:val="Prrafodelista"/>
              <w:widowControl/>
              <w:adjustRightInd/>
              <w:ind w:left="72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</w:t>
            </w:r>
          </w:p>
          <w:p w:rsidR="00B61004" w:rsidRPr="00B61004" w:rsidRDefault="00B61004" w:rsidP="007F497E">
            <w:pPr>
              <w:pStyle w:val="Prrafodelista"/>
              <w:widowControl/>
              <w:numPr>
                <w:ilvl w:val="0"/>
                <w:numId w:val="3"/>
              </w:numPr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Superintendente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0.4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Coordinador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0.2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D310F">
            <w:pPr>
              <w:pStyle w:val="Prrafodelista"/>
              <w:widowControl/>
              <w:numPr>
                <w:ilvl w:val="0"/>
                <w:numId w:val="2"/>
              </w:numPr>
              <w:adjustRightInd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Responsables Técnicos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7F497E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0.9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FF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6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AB00A1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En los casos de los responsables técnicos se evaluarán de modo individual aplicándose la puntuación mediante porcentajes de cumplimiento.</w:t>
            </w:r>
          </w:p>
        </w:tc>
        <w:tc>
          <w:tcPr>
            <w:tcW w:w="1488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left w:val="single" w:sz="8" w:space="0" w:color="auto"/>
              <w:bottom w:val="single" w:sz="8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Capacidad de los Recursos Económicos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6 puntos</w:t>
            </w: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1 criterio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2 criterios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Cumple 3 criterios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b.1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Capital Neto de Trabajo (AC-PC) superior al 20% de la propuesta económica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6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AC/PC &gt; 1.1 unidades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b.3</w:t>
            </w:r>
          </w:p>
        </w:tc>
        <w:tc>
          <w:tcPr>
            <w:tcW w:w="2842" w:type="pct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AT/PT &gt; 2.0 unidades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B61004" w:rsidRPr="00BE2517" w:rsidTr="00B61004">
        <w:trPr>
          <w:trHeight w:val="280"/>
        </w:trPr>
        <w:tc>
          <w:tcPr>
            <w:tcW w:w="164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lastRenderedPageBreak/>
              <w:t xml:space="preserve"> c.</w:t>
            </w:r>
          </w:p>
        </w:tc>
        <w:tc>
          <w:tcPr>
            <w:tcW w:w="2967" w:type="pct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Número de discapacitados en la empresa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1004" w:rsidRPr="00B61004" w:rsidRDefault="00B61004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0.5 puntos</w:t>
            </w: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&lt;5%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≥ 5%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c.1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Porcentaje de discapacitados en la plantilla de la empresa</w:t>
            </w: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063A0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0.25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2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righ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Se deberá mostrar la filiación a la empresa con antigüedad superior a 6 meses</w:t>
            </w: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d.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u w:val="single"/>
                <w:lang w:eastAsia="en-US"/>
              </w:rPr>
              <w:t>Subcontratación de MYPIMES</w:t>
            </w: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color w:val="000000"/>
                <w:sz w:val="16"/>
                <w:szCs w:val="22"/>
                <w:lang w:eastAsia="en-US"/>
              </w:rPr>
              <w:t>0.5 puntos</w:t>
            </w:r>
          </w:p>
        </w:tc>
      </w:tr>
      <w:tr w:rsidR="00361E03" w:rsidRPr="00BE2517" w:rsidTr="00361E03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41B1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361E03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d.1</w:t>
            </w:r>
          </w:p>
        </w:tc>
        <w:tc>
          <w:tcPr>
            <w:tcW w:w="23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Número de MYPIMES subcontratados</w:t>
            </w:r>
          </w:p>
        </w:tc>
        <w:tc>
          <w:tcPr>
            <w:tcW w:w="45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F41B11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0.5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1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12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79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AB00A1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III. Experiencia y especialidad del Licitante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12.00 puntos</w:t>
            </w:r>
          </w:p>
        </w:tc>
      </w:tr>
      <w:tr w:rsidR="00361E03" w:rsidRPr="00BE2517" w:rsidTr="00361E03">
        <w:trPr>
          <w:trHeight w:val="280"/>
        </w:trPr>
        <w:tc>
          <w:tcPr>
            <w:tcW w:w="1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Se asignaran el máximo de puntuación o unidades porcentuales al licitante que acredite mayor número de años de experiencia y presente el mayor número de contratos o documentos que cubran los supuestos indicados en la base QUINTA, numeral 2 de la convocatoria.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F70124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Puntuación máxima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a.1 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en proyectos con viaductos metálicos o mixtos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 xml:space="preserve"> a.2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Experiencia en construcciones residenciales, industriales, comerciales, de servicios o terminales de pasajeros con estructura metálica, con 10,000 m2 de construcción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b.1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Especialidad en proyectos con viaductos metálicos o mixtos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F70124">
        <w:trPr>
          <w:trHeight w:val="28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b.2</w:t>
            </w:r>
          </w:p>
        </w:tc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Especialidad en construcciones residenciales, industriales, comerciales, de servicios o terminales de pasajeros con estructura metálica, con 10,000 m2 de construcción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0155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E03" w:rsidRPr="00B61004" w:rsidRDefault="00361E03" w:rsidP="008C08FA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3.0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53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IV. Cumplimiento de Contratos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5.00 puntos</w:t>
            </w: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Número de contratos similares cumplidos satisfactoriamente en los últimos 10 años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5 puntos</w:t>
            </w: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8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(*) Se asignará la puntuación máxima a la propuesta que presente el mayor número de contratos similares cumplidos satisfactoriamente en los últimos 10 años, aplicándose puntuación proporcional al resto de propuestas.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8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(**) No se aplicará puntuación si el número de contratos similares cumplidos satisfactoriamente es inferior a 2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4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2653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u w:val="single"/>
                <w:lang w:eastAsia="en-US"/>
              </w:rPr>
              <w:t>V. Contenido Nacional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b/>
                <w:bCs/>
                <w:color w:val="000000"/>
                <w:sz w:val="16"/>
                <w:szCs w:val="22"/>
                <w:lang w:eastAsia="en-US"/>
              </w:rPr>
              <w:t>3.00 puntos</w:t>
            </w:r>
          </w:p>
        </w:tc>
      </w:tr>
      <w:tr w:rsidR="00361E03" w:rsidRPr="00BE2517" w:rsidTr="00BC779C">
        <w:trPr>
          <w:trHeight w:val="280"/>
        </w:trPr>
        <w:tc>
          <w:tcPr>
            <w:tcW w:w="3054" w:type="pct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bookmarkStart w:id="0" w:name="_GoBack" w:colFirst="5" w:colLast="5"/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a.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Materiales y maquinaria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b.</w:t>
            </w:r>
          </w:p>
        </w:tc>
        <w:tc>
          <w:tcPr>
            <w:tcW w:w="2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Mano de obra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1.5</w:t>
            </w:r>
          </w:p>
        </w:tc>
      </w:tr>
      <w:bookmarkEnd w:id="0"/>
      <w:tr w:rsidR="00361E03" w:rsidRPr="00BE2517" w:rsidTr="00BC779C">
        <w:trPr>
          <w:trHeight w:val="28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 </w:t>
            </w: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(**) No se aplicará puntuación cuando el contenido nacional para el rubro de materiales se encuentre por debajo del 40%; y para el caso de mano de obra por debajo de 70%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140"/>
        </w:trPr>
        <w:tc>
          <w:tcPr>
            <w:tcW w:w="16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295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  <w:r w:rsidRPr="00B61004">
              <w:rPr>
                <w:rFonts w:cs="Times New Roman"/>
                <w:color w:val="000000"/>
                <w:sz w:val="16"/>
                <w:szCs w:val="22"/>
                <w:lang w:eastAsia="en-US"/>
              </w:rPr>
              <w:t>La definición de “Contratos Similares” está descrita en los Términos de Referencia de las presentes Bases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color w:val="000000"/>
                <w:sz w:val="16"/>
                <w:szCs w:val="22"/>
                <w:lang w:eastAsia="en-US"/>
              </w:rPr>
            </w:pPr>
          </w:p>
        </w:tc>
      </w:tr>
      <w:tr w:rsidR="00361E03" w:rsidRPr="00BE2517" w:rsidTr="00BC779C">
        <w:trPr>
          <w:trHeight w:val="320"/>
        </w:trPr>
        <w:tc>
          <w:tcPr>
            <w:tcW w:w="3026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Total Propuesta</w:t>
            </w:r>
          </w:p>
        </w:tc>
        <w:tc>
          <w:tcPr>
            <w:tcW w:w="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left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61E03" w:rsidRPr="00B61004" w:rsidRDefault="00361E03" w:rsidP="00BC779C">
            <w:pPr>
              <w:widowControl/>
              <w:adjustRightInd/>
              <w:ind w:left="0"/>
              <w:contextualSpacing/>
              <w:jc w:val="center"/>
              <w:textAlignment w:val="auto"/>
              <w:rPr>
                <w:rFonts w:cs="Times New Roman"/>
                <w:b/>
                <w:bCs/>
                <w:sz w:val="16"/>
                <w:lang w:eastAsia="en-US"/>
              </w:rPr>
            </w:pPr>
            <w:r w:rsidRPr="00B61004">
              <w:rPr>
                <w:rFonts w:cs="Times New Roman"/>
                <w:b/>
                <w:bCs/>
                <w:sz w:val="16"/>
                <w:lang w:eastAsia="en-US"/>
              </w:rPr>
              <w:t>50.00</w:t>
            </w:r>
          </w:p>
        </w:tc>
      </w:tr>
    </w:tbl>
    <w:p w:rsidR="009319BC" w:rsidRDefault="009319BC" w:rsidP="009319BC"/>
    <w:sectPr w:rsidR="009319BC" w:rsidSect="00B610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42" w:right="1467" w:bottom="1418" w:left="1134" w:header="720" w:footer="514" w:gutter="0"/>
      <w:pgNumType w:chapStyle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420" w:rsidRDefault="00A24420" w:rsidP="009319BC">
      <w:r>
        <w:separator/>
      </w:r>
    </w:p>
  </w:endnote>
  <w:endnote w:type="continuationSeparator" w:id="0">
    <w:p w:rsidR="00A24420" w:rsidRDefault="00A24420" w:rsidP="0093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A8" w:rsidRDefault="001D59A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6038"/>
      <w:docPartObj>
        <w:docPartGallery w:val="Page Numbers (Bottom of Page)"/>
        <w:docPartUnique/>
      </w:docPartObj>
    </w:sdtPr>
    <w:sdtEndPr/>
    <w:sdtContent>
      <w:p w:rsidR="00287182" w:rsidRDefault="005663DF">
        <w:pPr>
          <w:pStyle w:val="Piedepgina"/>
          <w:jc w:val="right"/>
        </w:pPr>
        <w:r>
          <w:fldChar w:fldCharType="begin"/>
        </w:r>
        <w:r w:rsidR="009319BC">
          <w:instrText xml:space="preserve"> PAGE   \* MERGEFORMAT </w:instrText>
        </w:r>
        <w:r>
          <w:fldChar w:fldCharType="separate"/>
        </w:r>
        <w:r w:rsidR="00361E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7182" w:rsidRDefault="00A2442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A8" w:rsidRDefault="001D59A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420" w:rsidRDefault="00A24420" w:rsidP="009319BC">
      <w:r>
        <w:separator/>
      </w:r>
    </w:p>
  </w:footnote>
  <w:footnote w:type="continuationSeparator" w:id="0">
    <w:p w:rsidR="00A24420" w:rsidRDefault="00A24420" w:rsidP="00931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A8" w:rsidRDefault="001D59A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82" w:rsidRPr="00F810B9" w:rsidRDefault="009319BC" w:rsidP="00307B9D">
    <w:pPr>
      <w:pStyle w:val="Encabezado"/>
    </w:pPr>
    <w:r w:rsidRPr="0060052F">
      <w:t xml:space="preserve">Licitación Pública </w:t>
    </w:r>
    <w:r>
      <w:t>N</w:t>
    </w:r>
    <w:r w:rsidRPr="0060052F">
      <w:t xml:space="preserve">acional N° </w:t>
    </w:r>
    <w:r w:rsidR="001D59A8">
      <w:t>P</w:t>
    </w:r>
    <w:r w:rsidRPr="006C3994">
      <w:t>O-009000988-N___-2014</w:t>
    </w:r>
    <w:r>
      <w:tab/>
      <w:t>FORMATO MVP 01</w:t>
    </w:r>
  </w:p>
  <w:p w:rsidR="00287182" w:rsidRPr="00613F7B" w:rsidRDefault="00A24420" w:rsidP="00307B9D">
    <w:pPr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9A8" w:rsidRDefault="001D59A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87A19"/>
    <w:multiLevelType w:val="hybridMultilevel"/>
    <w:tmpl w:val="50427A6C"/>
    <w:lvl w:ilvl="0" w:tplc="F6D4AF7A">
      <w:start w:val="2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7719E"/>
    <w:multiLevelType w:val="hybridMultilevel"/>
    <w:tmpl w:val="ADC609A6"/>
    <w:lvl w:ilvl="0" w:tplc="73E8F3D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BC"/>
    <w:rsid w:val="000F3D75"/>
    <w:rsid w:val="001D047B"/>
    <w:rsid w:val="001D59A8"/>
    <w:rsid w:val="002A0671"/>
    <w:rsid w:val="00357516"/>
    <w:rsid w:val="00361E03"/>
    <w:rsid w:val="00471543"/>
    <w:rsid w:val="004B50AA"/>
    <w:rsid w:val="004C3143"/>
    <w:rsid w:val="0053150E"/>
    <w:rsid w:val="005336BA"/>
    <w:rsid w:val="005663DF"/>
    <w:rsid w:val="00675AE8"/>
    <w:rsid w:val="007712BD"/>
    <w:rsid w:val="008B652B"/>
    <w:rsid w:val="009319BC"/>
    <w:rsid w:val="00A24420"/>
    <w:rsid w:val="00AB00A1"/>
    <w:rsid w:val="00AD310F"/>
    <w:rsid w:val="00B61004"/>
    <w:rsid w:val="00C70767"/>
    <w:rsid w:val="00CF6999"/>
    <w:rsid w:val="00D42A0F"/>
    <w:rsid w:val="00D71DEB"/>
    <w:rsid w:val="00E00947"/>
    <w:rsid w:val="00E34452"/>
    <w:rsid w:val="00E44CD0"/>
    <w:rsid w:val="00E6132E"/>
    <w:rsid w:val="00EE55F0"/>
    <w:rsid w:val="00F07E22"/>
    <w:rsid w:val="00F2786D"/>
    <w:rsid w:val="00F7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BC"/>
    <w:pPr>
      <w:widowControl w:val="0"/>
      <w:adjustRightInd w:val="0"/>
      <w:ind w:left="147"/>
      <w:jc w:val="both"/>
      <w:textAlignment w:val="baseline"/>
    </w:pPr>
    <w:rPr>
      <w:rFonts w:ascii="Calibri" w:eastAsia="Times New Roman" w:hAnsi="Calibri" w:cstheme="minorHAnsi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outlineLvl w:val="1"/>
    </w:pPr>
    <w:rPr>
      <w:b/>
      <w:bCs/>
      <w:i/>
      <w:iCs/>
      <w:caps/>
      <w:kern w:val="28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Encabezado">
    <w:name w:val="header"/>
    <w:basedOn w:val="Normal"/>
    <w:link w:val="EncabezadoCar"/>
    <w:rsid w:val="009319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9319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319BC"/>
    <w:pPr>
      <w:ind w:left="708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319BC"/>
    <w:rPr>
      <w:rFonts w:ascii="Calibri" w:eastAsia="Times New Roman" w:hAnsi="Calibri" w:cstheme="minorHAnsi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Monica Montzerrat Perez Galindo</cp:lastModifiedBy>
  <cp:revision>5</cp:revision>
  <cp:lastPrinted>2014-02-03T20:55:00Z</cp:lastPrinted>
  <dcterms:created xsi:type="dcterms:W3CDTF">2014-02-27T19:43:00Z</dcterms:created>
  <dcterms:modified xsi:type="dcterms:W3CDTF">2014-02-28T22:45:00Z</dcterms:modified>
</cp:coreProperties>
</file>